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8DE" w:rsidRPr="006468DE" w:rsidRDefault="006468DE" w:rsidP="006468DE">
      <w:pPr>
        <w:spacing w:after="0" w:line="360" w:lineRule="auto"/>
        <w:jc w:val="both"/>
        <w:rPr>
          <w:rFonts w:ascii="Times New Roman" w:hAnsi="Times New Roman" w:cs="Times New Roman"/>
          <w:b/>
          <w:sz w:val="24"/>
          <w:szCs w:val="24"/>
          <w:lang w:val="kk-KZ"/>
        </w:rPr>
      </w:pPr>
      <w:bookmarkStart w:id="0" w:name="_GoBack"/>
      <w:bookmarkEnd w:id="0"/>
      <w:r w:rsidRPr="006468DE">
        <w:rPr>
          <w:rFonts w:ascii="Times New Roman" w:hAnsi="Times New Roman" w:cs="Times New Roman"/>
          <w:b/>
          <w:sz w:val="24"/>
          <w:szCs w:val="24"/>
          <w:lang w:val="kk-KZ"/>
        </w:rPr>
        <w:t xml:space="preserve">ТЖ6 Д, 3-курс      </w:t>
      </w:r>
    </w:p>
    <w:p w:rsidR="006468DE" w:rsidRPr="0074046E" w:rsidRDefault="006468DE" w:rsidP="006468DE">
      <w:pPr>
        <w:spacing w:after="0" w:line="360" w:lineRule="auto"/>
        <w:jc w:val="both"/>
        <w:rPr>
          <w:rFonts w:ascii="Times New Roman" w:hAnsi="Times New Roman"/>
          <w:b/>
          <w:sz w:val="24"/>
          <w:szCs w:val="24"/>
          <w:lang w:val="kk-KZ"/>
        </w:rPr>
      </w:pPr>
      <w:r>
        <w:rPr>
          <w:rFonts w:ascii="Times New Roman" w:hAnsi="Times New Roman" w:cs="Times New Roman"/>
          <w:b/>
          <w:sz w:val="24"/>
          <w:szCs w:val="24"/>
          <w:lang w:val="kk-KZ"/>
        </w:rPr>
        <w:t xml:space="preserve">     </w:t>
      </w:r>
      <w:r w:rsidRPr="008F0090">
        <w:rPr>
          <w:rFonts w:ascii="Times New Roman" w:hAnsi="Times New Roman" w:cs="Times New Roman"/>
          <w:b/>
          <w:sz w:val="24"/>
          <w:szCs w:val="24"/>
          <w:lang w:val="kk-KZ"/>
        </w:rPr>
        <w:t>ҚОҒАМ ОҚИҒАСЫН, ТАБИҒАТ ҚҰБЫЛЫСЫН САРАПТАУ</w:t>
      </w:r>
      <w:r>
        <w:rPr>
          <w:rFonts w:ascii="Times New Roman" w:hAnsi="Times New Roman" w:cs="Times New Roman"/>
          <w:sz w:val="24"/>
          <w:szCs w:val="24"/>
          <w:lang w:val="kk-KZ"/>
        </w:rPr>
        <w:t xml:space="preserve">         </w:t>
      </w:r>
    </w:p>
    <w:p w:rsidR="006301CB" w:rsidRPr="006468DE" w:rsidRDefault="006468DE" w:rsidP="006468DE">
      <w:pPr>
        <w:rPr>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«Оқиға</w:t>
      </w:r>
      <w:r w:rsidRPr="007E18C8">
        <w:rPr>
          <w:rFonts w:ascii="Times New Roman" w:hAnsi="Times New Roman" w:cs="Times New Roman"/>
          <w:sz w:val="24"/>
          <w:szCs w:val="24"/>
          <w:lang w:val="kk-KZ"/>
        </w:rPr>
        <w:t>»</w:t>
      </w:r>
      <w:r>
        <w:rPr>
          <w:rFonts w:ascii="Times New Roman" w:hAnsi="Times New Roman" w:cs="Times New Roman"/>
          <w:sz w:val="24"/>
          <w:szCs w:val="24"/>
          <w:lang w:val="kk-KZ"/>
        </w:rPr>
        <w:t xml:space="preserve"> категориясының тұрмыстық та, философиялық та, публицистикалық та ажары қанық.</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Оқиға» дегеніміздің өзі не? </w:t>
      </w:r>
      <w:r w:rsidRPr="0065020C">
        <w:rPr>
          <w:rFonts w:ascii="Times New Roman" w:hAnsi="Times New Roman" w:cs="Times New Roman"/>
          <w:i/>
          <w:sz w:val="24"/>
          <w:szCs w:val="24"/>
          <w:lang w:val="kk-KZ"/>
        </w:rPr>
        <w:t>Оқиға</w:t>
      </w:r>
      <w:r>
        <w:rPr>
          <w:rFonts w:ascii="Times New Roman" w:hAnsi="Times New Roman" w:cs="Times New Roman"/>
          <w:i/>
          <w:sz w:val="24"/>
          <w:szCs w:val="24"/>
          <w:lang w:val="kk-KZ"/>
        </w:rPr>
        <w:t xml:space="preserve"> – ол жүзеге асқан іс-қимыл,  кеңістік пен уақыт аясында (яғни басы нақты, аяғы нақты) дәл айқындалған қоғамдық үдеріс қадамы. </w:t>
      </w:r>
      <w:r>
        <w:rPr>
          <w:rFonts w:ascii="Times New Roman" w:hAnsi="Times New Roman" w:cs="Times New Roman"/>
          <w:sz w:val="24"/>
          <w:szCs w:val="24"/>
          <w:lang w:val="kk-KZ"/>
        </w:rPr>
        <w:t>Журналистер тілге тиек ететін оқиғаларды әдетте белгілі бір әлеуметтік-саяси жағдайлар, қоғамның экономикалық, адамияттық және басқа жай-күйі туындатады. Сондықтан оларды әлеуметтік оқиғалар дейміз. Оқиға санатына, әрине, табиғат құбылыстарын, табиғи зұлматтарды (катаклизмдерді) да қосуға болады, өйткені олар да адам тіршілігіне, өміріне үлкен әсер етеді, соның арқасында едәуір әлеуметтік сипат алады. Алайда жаратылыс оқиғаларынан гөрі журналистика міндетіне қоғамдық оқиғалар, ең алдымен адамдардың белгілі бір нәтижеге жету жолындағы іс-әрекеті, қоғамдық үдеріске етер ықпалы, оның сол процеске араласуы  релевантты көрініс табады, яғни танымға, ашып көрсетуге әбден сай келеді.</w:t>
      </w:r>
    </w:p>
    <w:sectPr w:rsidR="006301CB" w:rsidRPr="00646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0F"/>
    <w:rsid w:val="005072F0"/>
    <w:rsid w:val="006301CB"/>
    <w:rsid w:val="006468DE"/>
    <w:rsid w:val="00A3700F"/>
    <w:rsid w:val="00AE5457"/>
    <w:rsid w:val="00BD0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F56F3-9348-4480-8654-D0605353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Сейтжанова Жанат</cp:lastModifiedBy>
  <cp:revision>2</cp:revision>
  <dcterms:created xsi:type="dcterms:W3CDTF">2024-09-25T03:10:00Z</dcterms:created>
  <dcterms:modified xsi:type="dcterms:W3CDTF">2024-09-25T03:10:00Z</dcterms:modified>
</cp:coreProperties>
</file>